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맑은 고딕" w:cs="맑은 고딕" w:eastAsia="맑은 고딕" w:hAnsi="맑은 고딕"/>
          <w:b/>
          <w:bCs/>
          <w:color w:val="1A1C1E"/>
          <w:sz w:val="34"/>
          <w:szCs w:val="34"/>
        </w:rPr>
        <w:t xml:space="preserve">인테리어(실내건축·창호) 공사 계약서</w:t>
      </w:r>
    </w:p>
    <w:p>
      <w:pPr>
        <w:spacing w:after="240"/>
        <w:jc w:val="center"/>
      </w:pPr>
      <w:r>
        <w:rPr>
          <w:rFonts w:ascii="맑은 고딕" w:cs="맑은 고딕" w:eastAsia="맑은 고딕" w:hAnsi="맑은 고딕"/>
          <w:b/>
          <w:bCs/>
          <w:color w:val="0C8C72"/>
          <w:sz w:val="20"/>
          <w:szCs w:val="20"/>
        </w:rPr>
        <w:t xml:space="preserve">— 소비자 보호 안전 특약 포함 —</w:t>
      </w:r>
    </w:p>
    <w:p>
      <w:pPr>
        <w:spacing w:after="160" w:line="276"/>
      </w:pPr>
      <w:r>
        <w:rPr>
          <w:rFonts w:ascii="맑은 고딕" w:cs="맑은 고딕" w:eastAsia="맑은 고딕" w:hAnsi="맑은 고딕"/>
          <w:color w:val="1A1C1E"/>
          <w:sz w:val="22"/>
          <w:szCs w:val="22"/>
        </w:rPr>
        <w:t xml:space="preserve">발주자(소비자, 이하 “갑”) </w:t>
      </w:r>
      <w:r>
        <w:rPr>
          <w:rFonts w:ascii="맑은 고딕" w:cs="맑은 고딕" w:eastAsia="맑은 고딕" w:hAnsi="맑은 고딕"/>
          <w:color w:val="1A1C1E"/>
          <w:sz w:val="22"/>
          <w:szCs w:val="22"/>
        </w:rPr>
        <w:t xml:space="preserve">_________________</w:t>
      </w:r>
      <w:r>
        <w:rPr>
          <w:rFonts w:ascii="맑은 고딕" w:cs="맑은 고딕" w:eastAsia="맑은 고딕" w:hAnsi="맑은 고딕"/>
          <w:color w:val="1A1C1E"/>
          <w:sz w:val="22"/>
          <w:szCs w:val="22"/>
        </w:rPr>
        <w:t xml:space="preserve"> 와(과) 시공자(이하 “을”) </w:t>
      </w:r>
      <w:r>
        <w:rPr>
          <w:rFonts w:ascii="맑은 고딕" w:cs="맑은 고딕" w:eastAsia="맑은 고딕" w:hAnsi="맑은 고딕"/>
          <w:color w:val="1A1C1E"/>
          <w:sz w:val="22"/>
          <w:szCs w:val="22"/>
        </w:rPr>
        <w:t xml:space="preserve">_________________</w:t>
      </w:r>
      <w:r>
        <w:rPr>
          <w:rFonts w:ascii="맑은 고딕" w:cs="맑은 고딕" w:eastAsia="맑은 고딕" w:hAnsi="맑은 고딕"/>
          <w:color w:val="1A1C1E"/>
          <w:sz w:val="22"/>
          <w:szCs w:val="22"/>
        </w:rPr>
        <w:t xml:space="preserve"> 은(는) 아래 공사에 관하여 다음과 같이 계약을 체결한다.</w:t>
      </w:r>
    </w:p>
    <w:p>
      <w:pPr>
        <w:spacing w:after="80" w:before="200"/>
      </w:pPr>
      <w:r>
        <w:rPr>
          <w:rFonts w:ascii="맑은 고딕" w:cs="맑은 고딕" w:eastAsia="맑은 고딕" w:hAnsi="맑은 고딕"/>
          <w:b/>
          <w:bCs/>
          <w:color w:val="0C8C72"/>
          <w:sz w:val="22"/>
          <w:szCs w:val="22"/>
        </w:rPr>
        <w:t xml:space="preserve">제1조 </w:t>
      </w:r>
      <w:r>
        <w:rPr>
          <w:rFonts w:ascii="맑은 고딕" w:cs="맑은 고딕" w:eastAsia="맑은 고딕" w:hAnsi="맑은 고딕"/>
          <w:b/>
          <w:bCs/>
          <w:color w:val="1A1C1E"/>
          <w:sz w:val="22"/>
          <w:szCs w:val="22"/>
        </w:rPr>
        <w:t xml:space="preserve">(공사의 개요)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F6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b/>
                <w:bCs/>
                <w:color w:val="1A1C1E"/>
                <w:sz w:val="20"/>
                <w:szCs w:val="20"/>
              </w:rPr>
              <w:t xml:space="preserve">공 사 명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color w:val="1A1C1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F6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b/>
                <w:bCs/>
                <w:color w:val="1A1C1E"/>
                <w:sz w:val="20"/>
                <w:szCs w:val="20"/>
              </w:rPr>
              <w:t xml:space="preserve">공사 장소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color w:val="1A1C1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F6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b/>
                <w:bCs/>
                <w:color w:val="1A1C1E"/>
                <w:sz w:val="20"/>
                <w:szCs w:val="20"/>
              </w:rPr>
              <w:t xml:space="preserve">공사 면적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color w:val="1A1C1E"/>
                <w:sz w:val="20"/>
                <w:szCs w:val="20"/>
              </w:rPr>
              <w:t xml:space="preserve">             ㎡ (        평)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F6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b/>
                <w:bCs/>
                <w:color w:val="1A1C1E"/>
                <w:sz w:val="20"/>
                <w:szCs w:val="20"/>
              </w:rPr>
              <w:t xml:space="preserve">공사 기간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color w:val="1A1C1E"/>
                <w:sz w:val="20"/>
                <w:szCs w:val="20"/>
              </w:rPr>
              <w:t xml:space="preserve">20    .   .   .  ~  20    .   .   .  (총      일)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F6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b/>
                <w:bCs/>
                <w:color w:val="1A1C1E"/>
                <w:sz w:val="20"/>
                <w:szCs w:val="20"/>
              </w:rPr>
              <w:t xml:space="preserve">공사 범위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color w:val="1A1C1E"/>
                <w:sz w:val="20"/>
                <w:szCs w:val="20"/>
              </w:rPr>
              <w:t xml:space="preserve">별첨 설계도서·시방서·견적서에 따름</w:t>
            </w:r>
          </w:p>
        </w:tc>
      </w:tr>
    </w:tbl>
    <w:p>
      <w:pPr>
        <w:spacing w:after="120" w:before="0" w:line="276"/>
      </w:pPr>
      <w:r>
        <w:rPr>
          <w:rFonts w:ascii="맑은 고딕" w:cs="맑은 고딕" w:eastAsia="맑은 고딕" w:hAnsi="맑은 고딕"/>
          <w:color w:val="1A1C1E"/>
          <w:sz w:val="22"/>
          <w:szCs w:val="22"/>
        </w:rPr>
        <w:t xml:space="preserve"/>
      </w:r>
    </w:p>
    <w:p>
      <w:pPr>
        <w:spacing w:after="80" w:before="200"/>
      </w:pPr>
      <w:r>
        <w:rPr>
          <w:rFonts w:ascii="맑은 고딕" w:cs="맑은 고딕" w:eastAsia="맑은 고딕" w:hAnsi="맑은 고딕"/>
          <w:b/>
          <w:bCs/>
          <w:color w:val="0C8C72"/>
          <w:sz w:val="22"/>
          <w:szCs w:val="22"/>
        </w:rPr>
        <w:t xml:space="preserve">제2조 </w:t>
      </w:r>
      <w:r>
        <w:rPr>
          <w:rFonts w:ascii="맑은 고딕" w:cs="맑은 고딕" w:eastAsia="맑은 고딕" w:hAnsi="맑은 고딕"/>
          <w:b/>
          <w:bCs/>
          <w:color w:val="1A1C1E"/>
          <w:sz w:val="22"/>
          <w:szCs w:val="22"/>
        </w:rPr>
        <w:t xml:space="preserve">(계약금액 및 지급조건)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300"/>
        <w:gridCol w:w="4660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F6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C1E"/>
                <w:sz w:val="20"/>
                <w:szCs w:val="20"/>
              </w:rPr>
              <w:t xml:space="preserve">구분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F6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C1E"/>
                <w:sz w:val="20"/>
                <w:szCs w:val="20"/>
              </w:rPr>
              <w:t xml:space="preserve">금액(원)</w:t>
            </w:r>
          </w:p>
        </w:tc>
        <w:tc>
          <w:tcPr>
            <w:tcW w:type="dxa" w:w="4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F6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C1E"/>
                <w:sz w:val="20"/>
                <w:szCs w:val="20"/>
              </w:rPr>
              <w:t xml:space="preserve">지급 시기 (검측 연동)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color w:val="1A1C1E"/>
                <w:sz w:val="20"/>
                <w:szCs w:val="20"/>
              </w:rPr>
              <w:t xml:space="preserve">계약금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color w:val="1A1C1E"/>
                <w:sz w:val="20"/>
                <w:szCs w:val="20"/>
              </w:rPr>
              <w:t xml:space="preserve"/>
            </w:r>
          </w:p>
        </w:tc>
        <w:tc>
          <w:tcPr>
            <w:tcW w:type="dxa" w:w="4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color w:val="1A1C1E"/>
                <w:sz w:val="20"/>
                <w:szCs w:val="20"/>
              </w:rPr>
              <w:t xml:space="preserve">계약 체결 시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color w:val="1A1C1E"/>
                <w:sz w:val="20"/>
                <w:szCs w:val="20"/>
              </w:rPr>
              <w:t xml:space="preserve">중도금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color w:val="1A1C1E"/>
                <w:sz w:val="20"/>
                <w:szCs w:val="20"/>
              </w:rPr>
              <w:t xml:space="preserve"/>
            </w:r>
          </w:p>
        </w:tc>
        <w:tc>
          <w:tcPr>
            <w:tcW w:type="dxa" w:w="4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color w:val="1A1C1E"/>
                <w:sz w:val="20"/>
                <w:szCs w:val="20"/>
              </w:rPr>
              <w:t xml:space="preserve">해당 공정 검측 통과(사진 첨부) 후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color w:val="1A1C1E"/>
                <w:sz w:val="20"/>
                <w:szCs w:val="20"/>
              </w:rPr>
              <w:t xml:space="preserve">잔 금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color w:val="1A1C1E"/>
                <w:sz w:val="20"/>
                <w:szCs w:val="20"/>
              </w:rPr>
              <w:t xml:space="preserve"/>
            </w:r>
          </w:p>
        </w:tc>
        <w:tc>
          <w:tcPr>
            <w:tcW w:type="dxa" w:w="4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color w:val="1A1C1E"/>
                <w:sz w:val="20"/>
                <w:szCs w:val="20"/>
              </w:rPr>
              <w:t xml:space="preserve">준공검사 합격 및 하자보증서 제출 후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F6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b/>
                <w:bCs/>
                <w:color w:val="1A1C1E"/>
                <w:sz w:val="20"/>
                <w:szCs w:val="20"/>
              </w:rPr>
              <w:t xml:space="preserve">총 액</w:t>
            </w:r>
          </w:p>
        </w:tc>
        <w:tc>
          <w:tcPr>
            <w:tcW w:type="dxa" w:w="2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F6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color w:val="1A1C1E"/>
                <w:sz w:val="20"/>
                <w:szCs w:val="20"/>
              </w:rPr>
              <w:t xml:space="preserve"/>
            </w:r>
          </w:p>
        </w:tc>
        <w:tc>
          <w:tcPr>
            <w:tcW w:type="dxa" w:w="4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1F6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4"/>
            </w:pPr>
            <w:r>
              <w:rPr>
                <w:rFonts w:ascii="맑은 고딕" w:cs="맑은 고딕" w:eastAsia="맑은 고딕" w:hAnsi="맑은 고딕"/>
                <w:color w:val="1A1C1E"/>
                <w:sz w:val="20"/>
                <w:szCs w:val="20"/>
              </w:rPr>
              <w:t xml:space="preserve">부가가치세 포함 / 별도 (택일)</w:t>
            </w:r>
          </w:p>
        </w:tc>
      </w:tr>
    </w:tbl>
    <w:p>
      <w:pPr>
        <w:spacing w:after="160" w:before="0" w:line="276"/>
      </w:pPr>
      <w:r>
        <w:rPr>
          <w:rFonts w:ascii="맑은 고딕" w:cs="맑은 고딕" w:eastAsia="맑은 고딕" w:hAnsi="맑은 고딕"/>
          <w:color w:val="666666"/>
          <w:sz w:val="18"/>
          <w:szCs w:val="18"/>
        </w:rPr>
        <w:t xml:space="preserve">※ 대금은 각 공정의 검측(확인) 결과와 연동하여 지급한다.</w:t>
      </w:r>
    </w:p>
    <w:p>
      <w:pPr>
        <w:spacing w:after="80" w:before="200"/>
      </w:pPr>
      <w:r>
        <w:rPr>
          <w:rFonts w:ascii="맑은 고딕" w:cs="맑은 고딕" w:eastAsia="맑은 고딕" w:hAnsi="맑은 고딕"/>
          <w:b/>
          <w:bCs/>
          <w:color w:val="0C8C72"/>
          <w:sz w:val="22"/>
          <w:szCs w:val="22"/>
        </w:rPr>
        <w:t xml:space="preserve">제3조 </w:t>
      </w:r>
      <w:r>
        <w:rPr>
          <w:rFonts w:ascii="맑은 고딕" w:cs="맑은 고딕" w:eastAsia="맑은 고딕" w:hAnsi="맑은 고딕"/>
          <w:b/>
          <w:bCs/>
          <w:color w:val="1A1C1E"/>
          <w:sz w:val="22"/>
          <w:szCs w:val="22"/>
        </w:rPr>
        <w:t xml:space="preserve">(설계도서·시방서의 효력)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을이 제출하고 갑이 확인한 설계도서·시방서·견적내역서는 본 계약의 일부를 구성한다.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시공이 첨부 도서와 다를 경우 이는 하자로 보며, 을은 자기 비용으로 시정한다.</w:t>
      </w:r>
    </w:p>
    <w:p>
      <w:pPr>
        <w:spacing w:after="80" w:before="200"/>
      </w:pPr>
      <w:r>
        <w:rPr>
          <w:rFonts w:ascii="맑은 고딕" w:cs="맑은 고딕" w:eastAsia="맑은 고딕" w:hAnsi="맑은 고딕"/>
          <w:b/>
          <w:bCs/>
          <w:color w:val="0C8C72"/>
          <w:sz w:val="22"/>
          <w:szCs w:val="22"/>
        </w:rPr>
        <w:t xml:space="preserve">제4조 </w:t>
      </w:r>
      <w:r>
        <w:rPr>
          <w:rFonts w:ascii="맑은 고딕" w:cs="맑은 고딕" w:eastAsia="맑은 고딕" w:hAnsi="맑은 고딕"/>
          <w:b/>
          <w:bCs/>
          <w:color w:val="1A1C1E"/>
          <w:sz w:val="22"/>
          <w:szCs w:val="22"/>
        </w:rPr>
        <w:t xml:space="preserve">(시공자(을)의 의무)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을은 관계 법령·표준시방서(KCS) 및 첨부 도서에 따라 성실히 시공한다.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을은 덮여서 보이지 않게 되는 부분(방수·단열·배관·전기 등)은 덮기 전 사진을 촬영하여 갑에게 제공한다.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을은 실내건축공사업 등록 등 해당 공사에 필요한 면허·자격을 보유한다.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을은 산업안전·석면 등 법정 의무를 준수하고, 폐기물을 적법 처리한다.</w:t>
      </w:r>
    </w:p>
    <w:p>
      <w:pPr>
        <w:spacing w:after="80" w:before="200"/>
      </w:pPr>
      <w:r>
        <w:rPr>
          <w:rFonts w:ascii="맑은 고딕" w:cs="맑은 고딕" w:eastAsia="맑은 고딕" w:hAnsi="맑은 고딕"/>
          <w:b/>
          <w:bCs/>
          <w:color w:val="0C8C72"/>
          <w:sz w:val="22"/>
          <w:szCs w:val="22"/>
        </w:rPr>
        <w:t xml:space="preserve">제5조 </w:t>
      </w:r>
      <w:r>
        <w:rPr>
          <w:rFonts w:ascii="맑은 고딕" w:cs="맑은 고딕" w:eastAsia="맑은 고딕" w:hAnsi="맑은 고딕"/>
          <w:b/>
          <w:bCs/>
          <w:color w:val="1A1C1E"/>
          <w:sz w:val="22"/>
          <w:szCs w:val="22"/>
        </w:rPr>
        <w:t xml:space="preserve">(발주자(갑)의 의무)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갑은 공사에 필요한 현장 출입·전기·용수 등 시공 여건을 제공한다.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갑은 검측 통과 및 본 계약에서 정한 시기에 대금을 지급한다.</w:t>
      </w:r>
    </w:p>
    <w:p>
      <w:pPr>
        <w:spacing w:after="80" w:before="200"/>
      </w:pPr>
      <w:r>
        <w:rPr>
          <w:rFonts w:ascii="맑은 고딕" w:cs="맑은 고딕" w:eastAsia="맑은 고딕" w:hAnsi="맑은 고딕"/>
          <w:b/>
          <w:bCs/>
          <w:color w:val="0C8C72"/>
          <w:sz w:val="22"/>
          <w:szCs w:val="22"/>
        </w:rPr>
        <w:t xml:space="preserve">제6조 </w:t>
      </w:r>
      <w:r>
        <w:rPr>
          <w:rFonts w:ascii="맑은 고딕" w:cs="맑은 고딕" w:eastAsia="맑은 고딕" w:hAnsi="맑은 고딕"/>
          <w:b/>
          <w:bCs/>
          <w:color w:val="1A1C1E"/>
          <w:sz w:val="22"/>
          <w:szCs w:val="22"/>
        </w:rPr>
        <w:t xml:space="preserve">(공사의 변경·추가)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공사 내용의 변경·추가가 필요한 경우, 그 항목·수량·금액·공기 영향을 사전에 서면(견적서 또는 카카오톡·문자·이메일 포함)으로 합의한다.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사전 서면 합의 없이 진행된 추가공사 비용은 갑에게 청구할 수 없고, 갑은 이를 지급할 의무가 없다.</w:t>
      </w:r>
    </w:p>
    <w:p>
      <w:pPr>
        <w:spacing w:after="80" w:before="200"/>
      </w:pPr>
      <w:r>
        <w:rPr>
          <w:rFonts w:ascii="맑은 고딕" w:cs="맑은 고딕" w:eastAsia="맑은 고딕" w:hAnsi="맑은 고딕"/>
          <w:b/>
          <w:bCs/>
          <w:color w:val="0C8C72"/>
          <w:sz w:val="22"/>
          <w:szCs w:val="22"/>
        </w:rPr>
        <w:t xml:space="preserve">제7조 </w:t>
      </w:r>
      <w:r>
        <w:rPr>
          <w:rFonts w:ascii="맑은 고딕" w:cs="맑은 고딕" w:eastAsia="맑은 고딕" w:hAnsi="맑은 고딕"/>
          <w:b/>
          <w:bCs/>
          <w:color w:val="1A1C1E"/>
          <w:sz w:val="22"/>
          <w:szCs w:val="22"/>
        </w:rPr>
        <w:t xml:space="preserve">(공사기간 및 지연배상)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을의 책임 있는 사유로 준공이 지연되면, 을은 지연일수 1일당 계약금액의 (    )‰ 을 지연배상금으로 갑에게 지급한다.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천재지변 등 불가항력으로 인한 지연은 협의하여 공기를 연장한다.</w:t>
      </w:r>
    </w:p>
    <w:p>
      <w:pPr>
        <w:spacing w:after="80" w:before="200"/>
      </w:pPr>
      <w:r>
        <w:rPr>
          <w:rFonts w:ascii="맑은 고딕" w:cs="맑은 고딕" w:eastAsia="맑은 고딕" w:hAnsi="맑은 고딕"/>
          <w:b/>
          <w:bCs/>
          <w:color w:val="0C8C72"/>
          <w:sz w:val="22"/>
          <w:szCs w:val="22"/>
        </w:rPr>
        <w:t xml:space="preserve">제8조 </w:t>
      </w:r>
      <w:r>
        <w:rPr>
          <w:rFonts w:ascii="맑은 고딕" w:cs="맑은 고딕" w:eastAsia="맑은 고딕" w:hAnsi="맑은 고딕"/>
          <w:b/>
          <w:bCs/>
          <w:color w:val="1A1C1E"/>
          <w:sz w:val="22"/>
          <w:szCs w:val="22"/>
        </w:rPr>
        <w:t xml:space="preserve">(검측 및 기성 확인)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주요 공정(철거·방수·배관·전기 마감 전 등)은 갑 또는 갑이 지정한 자의 검측을 받은 후 다음 공정을 진행한다.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검측 기록(사진·확인)은 대금 지급 및 하자 판단의 근거가 된다.</w:t>
      </w:r>
    </w:p>
    <w:p>
      <w:pPr>
        <w:spacing w:after="80" w:before="200"/>
      </w:pPr>
      <w:r>
        <w:rPr>
          <w:rFonts w:ascii="맑은 고딕" w:cs="맑은 고딕" w:eastAsia="맑은 고딕" w:hAnsi="맑은 고딕"/>
          <w:b/>
          <w:bCs/>
          <w:color w:val="0C8C72"/>
          <w:sz w:val="22"/>
          <w:szCs w:val="22"/>
        </w:rPr>
        <w:t xml:space="preserve">제9조 </w:t>
      </w:r>
      <w:r>
        <w:rPr>
          <w:rFonts w:ascii="맑은 고딕" w:cs="맑은 고딕" w:eastAsia="맑은 고딕" w:hAnsi="맑은 고딕"/>
          <w:b/>
          <w:bCs/>
          <w:color w:val="1A1C1E"/>
          <w:sz w:val="22"/>
          <w:szCs w:val="22"/>
        </w:rPr>
        <w:t xml:space="preserve">(하자보수 및 보증)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하자담보책임기간은 준공일로부터 1년으로 한다(공종별로 달리 정할 수 있다).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을은 계약이행보증 및 하자이행보증 증권(서울보증보험 등)을 갑에게 제출한다.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하자 발생 시 을은 통지받은 날부터 (   )일 이내에 보수에 착수한다.</w:t>
      </w:r>
    </w:p>
    <w:p>
      <w:pPr>
        <w:spacing w:after="80" w:before="200"/>
      </w:pPr>
      <w:r>
        <w:rPr>
          <w:rFonts w:ascii="맑은 고딕" w:cs="맑은 고딕" w:eastAsia="맑은 고딕" w:hAnsi="맑은 고딕"/>
          <w:b/>
          <w:bCs/>
          <w:color w:val="0C8C72"/>
          <w:sz w:val="22"/>
          <w:szCs w:val="22"/>
        </w:rPr>
        <w:t xml:space="preserve">제10조 </w:t>
      </w:r>
      <w:r>
        <w:rPr>
          <w:rFonts w:ascii="맑은 고딕" w:cs="맑은 고딕" w:eastAsia="맑은 고딕" w:hAnsi="맑은 고딕"/>
          <w:b/>
          <w:bCs/>
          <w:color w:val="1A1C1E"/>
          <w:sz w:val="22"/>
          <w:szCs w:val="22"/>
        </w:rPr>
        <w:t xml:space="preserve">(계약의 해제·해지 및 위약금)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일방이 본 계약을 위반하고 상당한 기간을 정한 최고에도 시정하지 않으면 상대방은 계약을 해제·해지할 수 있다.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귀책 당사자는 상대방에게 발생한 손해를 배상한다.</w:t>
      </w:r>
    </w:p>
    <w:p>
      <w:pPr>
        <w:spacing w:after="80" w:before="200"/>
      </w:pPr>
      <w:r>
        <w:rPr>
          <w:rFonts w:ascii="맑은 고딕" w:cs="맑은 고딕" w:eastAsia="맑은 고딕" w:hAnsi="맑은 고딕"/>
          <w:b/>
          <w:bCs/>
          <w:color w:val="0C8C72"/>
          <w:sz w:val="22"/>
          <w:szCs w:val="22"/>
        </w:rPr>
        <w:t xml:space="preserve">제11조 </w:t>
      </w:r>
      <w:r>
        <w:rPr>
          <w:rFonts w:ascii="맑은 고딕" w:cs="맑은 고딕" w:eastAsia="맑은 고딕" w:hAnsi="맑은 고딕"/>
          <w:b/>
          <w:bCs/>
          <w:color w:val="1A1C1E"/>
          <w:sz w:val="22"/>
          <w:szCs w:val="22"/>
        </w:rPr>
        <w:t xml:space="preserve">(분쟁의 해결)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본 계약에 관한 분쟁은 우선 협의로 해결하며, 협의가 되지 않으면 한국소비자원 소비자분쟁조정위원회 등의 조정을 거칠 수 있다.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맑은 고딕" w:cs="맑은 고딕" w:eastAsia="맑은 고딕" w:hAnsi="맑은 고딕"/>
          <w:color w:val="1A1C1E"/>
          <w:sz w:val="21"/>
          <w:szCs w:val="21"/>
        </w:rPr>
        <w:t xml:space="preserve">소송의 관할은 갑의 주소지 관할 법원으로 한다.</w:t>
      </w:r>
    </w:p>
    <w:p>
      <w:pPr>
        <w:spacing w:after="0" w:before="240"/>
      </w:pPr>
      <w:r>
        <w:rPr>
          <w:rFonts w:ascii="맑은 고딕" w:cs="맑은 고딕" w:eastAsia="맑은 고딕" w:hAnsi="맑은 고딕"/>
          <w:b/>
          <w:bCs/>
          <w:color w:val="C0392B"/>
          <w:sz w:val="24"/>
          <w:szCs w:val="24"/>
        </w:rPr>
        <w:t xml:space="preserve">제12조 </w:t>
      </w:r>
      <w:r>
        <w:rPr>
          <w:rFonts w:ascii="맑은 고딕" w:cs="맑은 고딕" w:eastAsia="맑은 고딕" w:hAnsi="맑은 고딕"/>
          <w:b/>
          <w:bCs/>
          <w:color w:val="C0392B"/>
          <w:sz w:val="24"/>
          <w:szCs w:val="24"/>
        </w:rPr>
        <w:t xml:space="preserve">(특약사항 — 반드시 확인)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0392B" w:sz="8"/>
              <w:left w:val="single" w:color="C0392B" w:sz="8"/>
              <w:bottom w:val="single" w:color="C0392B" w:sz="8"/>
              <w:right w:val="single" w:color="C0392B" w:sz="8"/>
            </w:tcBorders>
            <w:shd w:fill="FDECEA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pStyle w:val="ListParagraph"/>
              <w:numPr>
                <w:ilvl w:val="0"/>
                <w:numId w:val="3"/>
              </w:numPr>
              <w:spacing w:after="90" w:line="276"/>
            </w:pPr>
            <w:r>
              <w:rPr>
                <w:rFonts w:ascii="맑은 고딕" w:cs="맑은 고딕" w:eastAsia="맑은 고딕" w:hAnsi="맑은 고딕"/>
                <w:b/>
                <w:bCs/>
                <w:color w:val="7A1B12"/>
                <w:sz w:val="21"/>
                <w:szCs w:val="21"/>
              </w:rPr>
              <w:t xml:space="preserve">추가·변경 공사는 사전 서면(견적서·카카오톡 포함) 합의가 없으면 비용을 청구·지급하지 않는다.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90" w:line="276"/>
            </w:pPr>
            <w:r>
              <w:rPr>
                <w:rFonts w:ascii="맑은 고딕" w:cs="맑은 고딕" w:eastAsia="맑은 고딕" w:hAnsi="맑은 고딕"/>
                <w:b/>
                <w:bCs/>
                <w:color w:val="7A1B12"/>
                <w:sz w:val="21"/>
                <w:szCs w:val="21"/>
              </w:rPr>
              <w:t xml:space="preserve">중도금·잔금은 해당 공정의 검측 통과(사진 첨부)와 연동하여 지급한다.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90" w:line="276"/>
            </w:pPr>
            <w:r>
              <w:rPr>
                <w:rFonts w:ascii="맑은 고딕" w:cs="맑은 고딕" w:eastAsia="맑은 고딕" w:hAnsi="맑은 고딕"/>
                <w:b/>
                <w:bCs/>
                <w:color w:val="7A1B12"/>
                <w:sz w:val="21"/>
                <w:szCs w:val="21"/>
              </w:rPr>
              <w:t xml:space="preserve">덮여서 보이지 않는 부분(방수·단열·배관·전기)은 덮기 전 사진을 갑에게 제공한다.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90" w:line="276"/>
            </w:pPr>
            <w:r>
              <w:rPr>
                <w:rFonts w:ascii="맑은 고딕" w:cs="맑은 고딕" w:eastAsia="맑은 고딕" w:hAnsi="맑은 고딕"/>
                <w:b/>
                <w:bCs/>
                <w:color w:val="7A1B12"/>
                <w:sz w:val="21"/>
                <w:szCs w:val="21"/>
              </w:rPr>
              <w:t xml:space="preserve">을은 계약이행·하자이행 보증증권을 제출하며, 하자담보기간은 준공 후 1년으로 한다.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90" w:line="276"/>
            </w:pPr>
            <w:r>
              <w:rPr>
                <w:rFonts w:ascii="맑은 고딕" w:cs="맑은 고딕" w:eastAsia="맑은 고딕" w:hAnsi="맑은 고딕"/>
                <w:b/>
                <w:bCs/>
                <w:color w:val="7A1B12"/>
                <w:sz w:val="21"/>
                <w:szCs w:val="21"/>
              </w:rPr>
              <w:t xml:space="preserve">모든 변경·합의·지시는 카카오톡·문자·이메일 등 서면으로 하고, 구두 합의는 효력을 인정하지 않는다.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0" w:line="276"/>
            </w:pPr>
            <w:r>
              <w:rPr>
                <w:rFonts w:ascii="맑은 고딕" w:cs="맑은 고딕" w:eastAsia="맑은 고딕" w:hAnsi="맑은 고딕"/>
                <w:b/>
                <w:bCs/>
                <w:color w:val="7A1B12"/>
                <w:sz w:val="21"/>
                <w:szCs w:val="21"/>
              </w:rPr>
              <w:t xml:space="preserve">첨부 설계도서·시방서와 다른 시공은 하자로 보며, 을이 자기 비용으로 시정한다.</w:t>
            </w:r>
          </w:p>
        </w:tc>
      </w:tr>
    </w:tbl>
    <w:p>
      <w:pPr>
        <w:spacing w:after="200" w:before="60"/>
      </w:pPr>
      <w:r>
        <w:rPr>
          <w:rFonts w:ascii="맑은 고딕" w:cs="맑은 고딕" w:eastAsia="맑은 고딕" w:hAnsi="맑은 고딕"/>
          <w:color w:val="444444"/>
          <w:sz w:val="20"/>
          <w:szCs w:val="20"/>
        </w:rPr>
        <w:t xml:space="preserve">기타 특약: ______________________________________________________________________</w:t>
      </w:r>
    </w:p>
    <w:p>
      <w:pPr>
        <w:spacing w:after="140" w:before="200"/>
        <w:jc w:val="center"/>
      </w:pPr>
      <w:r>
        <w:rPr>
          <w:rFonts w:ascii="맑은 고딕" w:cs="맑은 고딕" w:eastAsia="맑은 고딕" w:hAnsi="맑은 고딕"/>
          <w:sz w:val="20"/>
          <w:szCs w:val="20"/>
        </w:rPr>
        <w:t xml:space="preserve">위 계약을 증명하기 위하여 계약서 2부를 작성하고 갑과 을이 서명·날인 후 각 1부씩 보관한다.</w:t>
      </w:r>
    </w:p>
    <w:p>
      <w:pPr>
        <w:spacing w:after="200"/>
        <w:jc w:val="center"/>
      </w:pPr>
      <w:r>
        <w:rPr>
          <w:rFonts w:ascii="맑은 고딕" w:cs="맑은 고딕" w:eastAsia="맑은 고딕" w:hAnsi="맑은 고딕"/>
          <w:sz w:val="22"/>
          <w:szCs w:val="22"/>
        </w:rPr>
        <w:t xml:space="preserve">20      년      월      일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spacing w:after="120" w:before="0" w:line="276"/>
            </w:pPr>
            <w:r>
              <w:rPr>
                <w:rFonts w:ascii="맑은 고딕" w:cs="맑은 고딕" w:eastAsia="맑은 고딕" w:hAnsi="맑은 고딕"/>
                <w:b/>
                <w:bCs/>
                <w:color w:val="1A1C1E"/>
                <w:sz w:val="22"/>
                <w:szCs w:val="22"/>
              </w:rPr>
              <w:t xml:space="preserve">발주자 (갑)</w:t>
            </w:r>
          </w:p>
          <w:p>
            <w:pPr>
              <w:spacing w:after="120" w:before="0" w:line="276"/>
            </w:pPr>
            <w:r>
              <w:rPr>
                <w:rFonts w:ascii="맑은 고딕" w:cs="맑은 고딕" w:eastAsia="맑은 고딕" w:hAnsi="맑은 고딕"/>
                <w:color w:val="1A1C1E"/>
                <w:sz w:val="22"/>
                <w:szCs w:val="22"/>
              </w:rPr>
              <w:t xml:space="preserve">주    소 : </w:t>
            </w:r>
          </w:p>
          <w:p>
            <w:pPr>
              <w:spacing w:after="120" w:before="0" w:line="276"/>
            </w:pPr>
            <w:r>
              <w:rPr>
                <w:rFonts w:ascii="맑은 고딕" w:cs="맑은 고딕" w:eastAsia="맑은 고딕" w:hAnsi="맑은 고딕"/>
                <w:color w:val="1A1C1E"/>
                <w:sz w:val="22"/>
                <w:szCs w:val="22"/>
              </w:rPr>
              <w:t xml:space="preserve">상호/성명 : ____________ (인)</w:t>
            </w:r>
          </w:p>
          <w:p>
            <w:pPr>
              <w:spacing w:after="0" w:before="0" w:line="276"/>
            </w:pPr>
            <w:r>
              <w:rPr>
                <w:rFonts w:ascii="맑은 고딕" w:cs="맑은 고딕" w:eastAsia="맑은 고딕" w:hAnsi="맑은 고딕"/>
                <w:color w:val="1A1C1E"/>
                <w:sz w:val="22"/>
                <w:szCs w:val="22"/>
              </w:rPr>
              <w:t xml:space="preserve">연 락 처 : 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pPr>
              <w:spacing w:after="120" w:before="0" w:line="276"/>
            </w:pPr>
            <w:r>
              <w:rPr>
                <w:rFonts w:ascii="맑은 고딕" w:cs="맑은 고딕" w:eastAsia="맑은 고딕" w:hAnsi="맑은 고딕"/>
                <w:b/>
                <w:bCs/>
                <w:color w:val="1A1C1E"/>
                <w:sz w:val="22"/>
                <w:szCs w:val="22"/>
              </w:rPr>
              <w:t xml:space="preserve">시공자 (을)</w:t>
            </w:r>
          </w:p>
          <w:p>
            <w:pPr>
              <w:spacing w:after="120" w:before="0" w:line="276"/>
            </w:pPr>
            <w:r>
              <w:rPr>
                <w:rFonts w:ascii="맑은 고딕" w:cs="맑은 고딕" w:eastAsia="맑은 고딕" w:hAnsi="맑은 고딕"/>
                <w:color w:val="1A1C1E"/>
                <w:sz w:val="22"/>
                <w:szCs w:val="22"/>
              </w:rPr>
              <w:t xml:space="preserve">상    호 : </w:t>
            </w:r>
          </w:p>
          <w:p>
            <w:pPr>
              <w:spacing w:after="120" w:before="0" w:line="276"/>
            </w:pPr>
            <w:r>
              <w:rPr>
                <w:rFonts w:ascii="맑은 고딕" w:cs="맑은 고딕" w:eastAsia="맑은 고딕" w:hAnsi="맑은 고딕"/>
                <w:color w:val="1A1C1E"/>
                <w:sz w:val="22"/>
                <w:szCs w:val="22"/>
              </w:rPr>
              <w:t xml:space="preserve">대 표 자 : ____________ (인)</w:t>
            </w:r>
          </w:p>
          <w:p>
            <w:pPr>
              <w:spacing w:after="120" w:before="0" w:line="276"/>
            </w:pPr>
            <w:r>
              <w:rPr>
                <w:rFonts w:ascii="맑은 고딕" w:cs="맑은 고딕" w:eastAsia="맑은 고딕" w:hAnsi="맑은 고딕"/>
                <w:color w:val="1A1C1E"/>
                <w:sz w:val="22"/>
                <w:szCs w:val="22"/>
              </w:rPr>
              <w:t xml:space="preserve">사업자번호 : </w:t>
            </w:r>
          </w:p>
          <w:p>
            <w:pPr>
              <w:spacing w:after="120" w:before="0" w:line="276"/>
            </w:pPr>
            <w:r>
              <w:rPr>
                <w:rFonts w:ascii="맑은 고딕" w:cs="맑은 고딕" w:eastAsia="맑은 고딕" w:hAnsi="맑은 고딕"/>
                <w:color w:val="1A1C1E"/>
                <w:sz w:val="22"/>
                <w:szCs w:val="22"/>
              </w:rPr>
              <w:t xml:space="preserve">면허/등록 : </w:t>
            </w:r>
          </w:p>
          <w:p>
            <w:pPr>
              <w:spacing w:after="0" w:before="0" w:line="276"/>
            </w:pPr>
            <w:r>
              <w:rPr>
                <w:rFonts w:ascii="맑은 고딕" w:cs="맑은 고딕" w:eastAsia="맑은 고딕" w:hAnsi="맑은 고딕"/>
                <w:color w:val="1A1C1E"/>
                <w:sz w:val="22"/>
                <w:szCs w:val="22"/>
              </w:rPr>
              <w:t xml:space="preserve">연 락 처 : </w:t>
            </w:r>
          </w:p>
        </w:tc>
      </w:tr>
    </w:tbl>
    <w:p>
      <w:pPr>
        <w:spacing w:before="200"/>
      </w:pPr>
      <w:r>
        <w:rPr>
          <w:rFonts w:ascii="맑은 고딕" w:cs="맑은 고딕" w:eastAsia="맑은 고딕" w:hAnsi="맑은 고딕"/>
          <w:color w:val="888888"/>
          <w:sz w:val="16"/>
          <w:szCs w:val="16"/>
        </w:rPr>
        <w:t xml:space="preserve">※ 본 양식은 공정거래위원회 「실내건축·창호 공사 표준계약서」(표준약관 제10079호)의 구성을 토대로 소비자 보호 특약을 더해 작성한 참고용 서식입니다. 실제 계약 전 공정위 표준계약서 원문과 함께 검토하세요.</w:t>
      </w:r>
    </w:p>
    <w:sectPr>
      <w:footerReference w:type="default" r:id="rId7"/>
      <w:pgSz w:w="11906" w:h="16838" w:orient="portrait"/>
      <w:pgMar w:top="1200" w:right="1100" w:bottom="12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맑은 고딕" w:cs="맑은 고딕" w:eastAsia="맑은 고딕" w:hAnsi="맑은 고딕"/>
        <w:color w:val="888888"/>
        <w:sz w:val="14"/>
        <w:szCs w:val="14"/>
      </w:rPr>
      <w:t xml:space="preserve">인테리어 노트 · 표준계약서 (공정거래위원회 실내건축·창호 공사 표준계약서 구조 기반)   —   </w:t>
    </w:r>
    <w:r>
      <w:rPr>
        <w:rFonts w:ascii="맑은 고딕" w:cs="맑은 고딕" w:eastAsia="맑은 고딕" w:hAnsi="맑은 고딕"/>
        <w:color w:val="888888"/>
        <w:sz w:val="14"/>
        <w:szCs w:val="14"/>
      </w:rPr>
      <w:t xml:space="preserve"/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)"/>
      <w:lvlJc w:val="left"/>
      <w:pPr>
        <w:ind w:left="42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color w:val="1A1C1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2026-06-22T17:49:38.869Z</dcterms:created>
  <dcterms:modified xsi:type="dcterms:W3CDTF">2026-06-22T17:49:38.869Z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